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7" w:h="16839"/>
          <w:pgMar w:top="567" w:right="851" w:bottom="1361" w:left="1418" w:header="0" w:footer="0" w:gutter="0"/>
          <w:pgNumType w:start="1"/>
          <w:cols w:space="425" w:num="1"/>
          <w:titlePg/>
          <w:docGrid w:type="lines" w:linePitch="312" w:charSpace="0"/>
        </w:sectPr>
      </w:pPr>
      <w:bookmarkStart w:id="0" w:name="SectionMark0"/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8950960</wp:posOffset>
                </wp:positionV>
                <wp:extent cx="1120775" cy="459740"/>
                <wp:effectExtent l="4445" t="5080" r="17780" b="11430"/>
                <wp:wrapTopAndBottom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2077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黑体"/>
                                <w:sz w:val="32"/>
                                <w:szCs w:val="32"/>
                              </w:rPr>
                              <w:t>发 布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6.85pt;margin-top:704.8pt;height:36.2pt;width:88.25pt;mso-wrap-distance-bottom:0pt;mso-wrap-distance-top:0pt;z-index:251668480;mso-width-relative:page;mso-height-relative:page;" fillcolor="#FFFFFF" filled="t" stroked="t" coordsize="21600,21600" o:gfxdata="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B+1iK/2QAAAA0BAAAPAAAAAAAAAAEAIAAAADgA&#10;AABkcnMvZG93bnJldi54bWxQSwECFAAUAAAACACHTuJAlAEnvPIBAADwAwAADgAAAAAAAAABACAA&#10;AAA+AQAAZHJzL2Uyb0RvYy54bWxQSwUGAAAAAAYABgBZAQAAo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黑体"/>
                          <w:sz w:val="32"/>
                          <w:szCs w:val="32"/>
                        </w:rPr>
                        <w:t>发 布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4332605</wp:posOffset>
                </wp:positionH>
                <wp:positionV relativeFrom="paragraph">
                  <wp:posOffset>0</wp:posOffset>
                </wp:positionV>
                <wp:extent cx="1470025" cy="814705"/>
                <wp:effectExtent l="0" t="0" r="15875" b="444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47002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/>
                                <w:sz w:val="84"/>
                                <w:szCs w:val="84"/>
                              </w:rPr>
                              <w:t>DB33</w:t>
                            </w:r>
                          </w:p>
                          <w:p/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1.15pt;margin-top:0pt;height:64.15pt;width:115.75pt;z-index:251669504;mso-width-relative:page;mso-height-relative:page;" fillcolor="#FFFFFF" filled="t" stroked="f" coordsize="21600,21600" o:gfxdata="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U4eEPtYAAAAIAQAADwAAAAAAAAABACAAAAA4AAAAZHJzL2Rvd25yZXYueG1sUEsBAhQA&#10;FAAAAAgAh07iQD8MWlqlAQAALwMAAA4AAAAAAAAAAQAgAAAAOwEAAGRycy9lMm9Eb2MueG1sUEsF&#10;BgAAAAAGAAYAWQEAAFI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84"/>
                          <w:szCs w:val="84"/>
                        </w:rPr>
                      </w:pPr>
                      <w:r>
                        <w:rPr>
                          <w:rFonts w:hint="eastAsia"/>
                          <w:sz w:val="84"/>
                          <w:szCs w:val="84"/>
                        </w:rPr>
                        <w:t>DB33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0" t="0" r="0" b="0"/>
                <wp:wrapTopAndBottom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000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00pt;height:0pt;width:482pt;mso-wrap-distance-bottom:0pt;mso-wrap-distance-top:0pt;z-index:251667456;mso-width-relative:page;mso-height-relative:page;" filled="f" stroked="t" coordsize="21600,21600" o:gfxdata="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DL&#10;EvlY0gAAAAoBAAAPAAAAAAAAAAEAIAAAADgAAABkcnMvZG93bnJldi54bWxQSwECFAAUAAAACACH&#10;TuJArDagENsBAACaAwAADgAAAAAAAAABACAAAAA3AQAAZHJzL2Uyb0RvYy54bWxQSwUGAAAAAAYA&#10;BgBZAQAAhAUAAAAA&#10;">
                <v:fill on="f" focussize="0,0"/>
                <v:stroke weight="1pt" color="#800008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2273300</wp:posOffset>
                </wp:positionV>
                <wp:extent cx="6121400" cy="0"/>
                <wp:effectExtent l="0" t="0" r="0" b="0"/>
                <wp:wrapTopAndBottom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000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79pt;height:0pt;width:482pt;mso-wrap-distance-bottom:0pt;mso-wrap-distance-top:0pt;z-index:251666432;mso-width-relative:page;mso-height-relative:page;" filled="f" stroked="t" coordsize="21600,21600" o:gfxdata="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E/Eor7UAAAACAEAAA8AAAAAAAAAAQAgAAAAOAAAAGRycy9kb3ducmV2LnhtbFBLAQIUABQA&#10;AAAIAIdO4kDRkRWO3gEAAJoDAAAOAAAAAAAAAAEAIAAAADkBAABkcnMvZTJvRG9jLnhtbFBLBQYA&#10;AAAABgAGAFkBAACJBQAAAAA=&#10;">
                <v:fill on="f" focussize="0,0"/>
                <v:stroke weight="1pt" color="#800008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267970</wp:posOffset>
                </wp:positionH>
                <wp:positionV relativeFrom="margin">
                  <wp:posOffset>9010650</wp:posOffset>
                </wp:positionV>
                <wp:extent cx="4698365" cy="549275"/>
                <wp:effectExtent l="0" t="0" r="6985" b="317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69836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浙 江 省 质 量 技 术 监 督 局  </w:t>
                            </w:r>
                            <w:r>
                              <w:rPr>
                                <w:rFonts w:hint="eastAsia"/>
                                <w:b w:val="0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pStyle w:val="12"/>
                              <w:ind w:firstLine="0" w:firstLineChars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11"/>
                            </w:pPr>
                            <w:r>
                              <w:rPr>
                                <w:rStyle w:val="13"/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1pt;margin-top:709.5pt;height:43.25pt;width:369.95pt;mso-position-horizontal-relative:margin;mso-position-vertical-relative:margin;z-index:251665408;mso-width-relative:page;mso-height-relative:page;" fillcolor="#FFFFFF" filled="t" stroked="f" coordsize="21600,21600" o:gfxdata="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Bwe6I7aAAAADAEAAA8AAAAAAAAAAQAgAAAAOAAA&#10;AGRycy9kb3ducmV2LnhtbFBLAQIUABQAAAAIAIdO4kB0FieztwEAAFUDAAAOAAAAAAAAAAEAIAAA&#10;AD8BAABkcnMvZTJvRG9jLnhtbFBLBQYAAAAABgAGAFkBAABo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浙 江 省 质 量 技 术 监 督 局  </w:t>
                      </w:r>
                      <w:r>
                        <w:rPr>
                          <w:rFonts w:hint="eastAsia"/>
                          <w:b w:val="0"/>
                          <w:sz w:val="32"/>
                          <w:szCs w:val="32"/>
                        </w:rPr>
                        <w:t xml:space="preserve">              </w:t>
                      </w:r>
                    </w:p>
                    <w:p>
                      <w:pPr>
                        <w:pStyle w:val="12"/>
                        <w:ind w:firstLine="0" w:firstLineChars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11"/>
                      </w:pPr>
                      <w:r>
                        <w:rPr>
                          <w:rStyle w:val="13"/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1143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×-××-××实施</w:t>
                            </w:r>
                          </w:p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9pt;margin-top:674.3pt;height:24.6pt;width:159pt;mso-position-horizontal-relative:margin;mso-position-vertical-relative:margin;z-index:251664384;mso-width-relative:page;mso-height-relative:page;" fillcolor="#FFFFFF" filled="t" stroked="f" coordsize="21600,21600" o:gfxdata="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EL9qtfaAAAADQEAAA8AAAAAAAAAAQAgAAAAOAAA&#10;AGRycy9kb3ducmV2LnhtbFBLAQIUABQAAAAIAIdO4kC1Fdd9twEAAFUDAAAOAAAAAAAAAAEAIAAA&#10;AD8BAABkcnMvZTJvRG9jLnhtbFBLBQYAAAAABgAGAFkBAABo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4"/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×-××-××实施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1143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×-××-××发布</w:t>
                            </w:r>
                          </w:p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674.3pt;height:24.6pt;width:159pt;mso-position-horizontal-relative:margin;mso-position-vertical-relative:margin;z-index:251663360;mso-width-relative:page;mso-height-relative:page;" fillcolor="#FFFFFF" filled="t" stroked="f" coordsize="21600,21600" o:gfxdata="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F82yojYAAAACgEAAA8AAAAAAAAAAQAgAAAAOAAAAGRy&#10;cy9kb3ducmV2LnhtbFBLAQIUABQAAAAIAIdO4kBEgR0ntgEAAFUDAAAOAAAAAAAAAAEAIAAAAD0B&#10;AABkcnMvZTJvRG9jLnhtbFBLBQYAAAAABgAGAFkBAABl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5"/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×-××-××发布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681220"/>
                <wp:effectExtent l="0" t="0" r="12700" b="50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690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120" w:afterAutospacing="0"/>
                              <w:ind w:right="0"/>
                              <w:jc w:val="center"/>
                              <w:rPr>
                                <w:rFonts w:hint="eastAsia" w:ascii="Arial" w:hAnsi="Arial" w:cs="Arial"/>
                                <w:b/>
                                <w:bCs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52"/>
                                <w:szCs w:val="52"/>
                                <w:lang w:val="en-US" w:eastAsia="zh-CN"/>
                              </w:rPr>
                              <w:t>经济林套种鼠茅草生态经营</w:t>
                            </w:r>
                            <w:r>
                              <w:rPr>
                                <w:rFonts w:hint="default" w:ascii="宋体" w:hAnsi="宋体" w:cs="宋体"/>
                                <w:sz w:val="52"/>
                                <w:szCs w:val="52"/>
                              </w:rPr>
                              <w:t>技术规程</w:t>
                            </w: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jc w:val="center"/>
                              <w:rPr>
                                <w:rStyle w:val="16"/>
                                <w:rFonts w:hint="eastAsia" w:eastAsia="宋体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16"/>
                                <w:color w:val="FF0000"/>
                                <w:sz w:val="28"/>
                                <w:szCs w:val="28"/>
                              </w:rPr>
                              <w:br w:type="textWrapping"/>
                            </w:r>
                            <w:r>
                              <w:rPr>
                                <w:rStyle w:val="16"/>
                                <w:color w:val="auto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Style w:val="16"/>
                                <w:rFonts w:hint="eastAsia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Cultivation technical rules of Vulpia myuros in Economic Forest</w:t>
                            </w:r>
                            <w:r>
                              <w:rPr>
                                <w:rStyle w:val="16"/>
                                <w:color w:val="auto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>
                            <w:pPr>
                              <w:pStyle w:val="17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>征求意见稿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286.25pt;height:368.6pt;width:470pt;mso-position-horizontal-relative:margin;mso-position-vertical-relative:margin;z-index:251662336;mso-width-relative:page;mso-height-relative:page;" fillcolor="#FFFFFF" filled="t" stroked="f" coordsize="21600,21600" o:gfxdata="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WAAAAZHJzL1BLAQIUABQAAAAIAIdO4kBUV59x2AAAAAkBAAAPAAAAAAAAAAEAIAAAADgA&#10;AABkcnMvZG93bnJldi54bWxQSwECFAAUAAAACACHTuJAI2l8OroBAABWAwAADgAAAAAAAAABACAA&#10;AAA9AQAAZHJzL2Uyb0RvYy54bWxQSwUGAAAAAAYABgBZAQAAa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120" w:afterAutospacing="0"/>
                        <w:ind w:right="0"/>
                        <w:jc w:val="center"/>
                        <w:rPr>
                          <w:rFonts w:hint="eastAsia" w:ascii="Arial" w:hAnsi="Arial" w:cs="Arial"/>
                          <w:b/>
                          <w:bCs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52"/>
                          <w:szCs w:val="52"/>
                          <w:lang w:val="en-US" w:eastAsia="zh-CN"/>
                        </w:rPr>
                        <w:t>经济林套种鼠茅草生态经营</w:t>
                      </w:r>
                      <w:r>
                        <w:rPr>
                          <w:rFonts w:hint="default" w:ascii="宋体" w:hAnsi="宋体" w:cs="宋体"/>
                          <w:sz w:val="52"/>
                          <w:szCs w:val="52"/>
                        </w:rPr>
                        <w:t>技术规程</w:t>
                      </w:r>
                    </w:p>
                    <w:p>
                      <w:pPr>
                        <w:pStyle w:val="10"/>
                        <w:adjustRightInd w:val="0"/>
                        <w:snapToGrid w:val="0"/>
                        <w:jc w:val="center"/>
                        <w:rPr>
                          <w:rStyle w:val="16"/>
                          <w:rFonts w:hint="eastAsia" w:eastAsia="宋体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Style w:val="16"/>
                          <w:color w:val="FF0000"/>
                          <w:sz w:val="28"/>
                          <w:szCs w:val="28"/>
                        </w:rPr>
                        <w:br w:type="textWrapping"/>
                      </w:r>
                      <w:r>
                        <w:rPr>
                          <w:rStyle w:val="16"/>
                          <w:color w:val="auto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Style w:val="16"/>
                          <w:rFonts w:hint="eastAsia"/>
                          <w:color w:val="auto"/>
                          <w:sz w:val="28"/>
                          <w:szCs w:val="28"/>
                          <w:lang w:val="en-US" w:eastAsia="zh-CN"/>
                        </w:rPr>
                        <w:t>Cultivation technical rules of Vulpia myuros in Economic Forest</w:t>
                      </w:r>
                      <w:r>
                        <w:rPr>
                          <w:rStyle w:val="16"/>
                          <w:color w:val="auto"/>
                          <w:sz w:val="28"/>
                          <w:szCs w:val="28"/>
                        </w:rPr>
                        <w:t>）</w:t>
                      </w:r>
                    </w:p>
                    <w:p>
                      <w:pPr>
                        <w:pStyle w:val="17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（</w:t>
                      </w:r>
                      <w:r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  <w:t>征求意见稿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5802630" cy="860425"/>
                <wp:effectExtent l="0" t="0" r="7620" b="1587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8026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8"/>
                              <w:ind w:right="140"/>
                            </w:pP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  <w: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33</w:t>
                            </w:r>
                            <w:r>
                              <w:t>/T ××××—×××</w:t>
                            </w:r>
                          </w:p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110.35pt;height:67.75pt;width:456.9pt;mso-position-horizontal-relative:margin;mso-position-vertical-relative:margin;z-index:251661312;mso-width-relative:page;mso-height-relative:page;" fillcolor="#FFFFFF" filled="t" stroked="f" coordsize="21600,21600" o:gfxdata="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AFAaT72AAAAAgBAAAPAAAAAAAAAAEAIAAAADgAAABk&#10;cnMvZG93bnJldi54bWxQSwECFAAUAAAACACHTuJA/1xvf7cBAABVAwAADgAAAAAAAAABACAAAAA9&#10;AQAAZHJzL2Uyb0RvYy54bWxQSwUGAAAAAAYABgBZAQAAZ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8"/>
                        <w:ind w:right="140"/>
                      </w:pPr>
                      <w:r>
                        <w:rPr>
                          <w:rFonts w:hint="eastAsia"/>
                        </w:rPr>
                        <w:t>D</w:t>
                      </w:r>
                      <w:r>
                        <w:t>B</w:t>
                      </w:r>
                      <w:r>
                        <w:rPr>
                          <w:rFonts w:hint="eastAsia"/>
                        </w:rPr>
                        <w:t>33</w:t>
                      </w:r>
                      <w:r>
                        <w:t>/T ××××—×××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13970" b="889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9"/>
                            </w:pPr>
                            <w:r>
                              <w:rPr>
                                <w:rFonts w:hint="eastAsia"/>
                              </w:rPr>
                              <w:t>浙江省地方标准</w:t>
                            </w:r>
                          </w:p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79.6pt;height:30.8pt;width:481.9pt;mso-position-horizontal-relative:margin;mso-position-vertical-relative:margin;z-index:251660288;mso-width-relative:page;mso-height-relative:page;" fillcolor="#FFFFFF" filled="t" stroked="f" coordsize="21600,21600" o:gfxdata="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EYORwXXAAAACAEAAA8AAAAAAAAAAQAgAAAAOAAAAGRy&#10;cy9kb3ducmV2LnhtbFBLAQIUABQAAAAIAIdO4kAlmXO2twEAAFUDAAAOAAAAAAAAAAEAIAAAADwB&#10;AABkcnMvZTJvRG9jLnhtbFBLBQYAAAAABgAGAFkBAABl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9"/>
                      </w:pPr>
                      <w:r>
                        <w:rPr>
                          <w:rFonts w:hint="eastAsia"/>
                        </w:rPr>
                        <w:t>浙江省地方标准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12700" b="889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pt;height:51.8pt;width:200pt;mso-position-horizontal-relative:margin;mso-position-vertical-relative:margin;z-index:251659264;mso-width-relative:page;mso-height-relative:page;" fillcolor="#FFFFFF" filled="t" stroked="f" coordsize="21600,21600" o:gfxdata="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xezL4NMAAAAFAQAADwAAAAAAAAABACAAAAA4AAAAZHJzL2Rv&#10;d25yZXYueG1sUEsBAhQAFAAAAAgAh07iQJON06a3AQAAVQMAAA4AAAAAAAAAAQAgAAAAOAEAAGRy&#10;cy9lMm9Eb2MueG1sUEsFBgAAAAAGAAYAWQEAAGE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right="0" w:firstLine="2520" w:firstLineChars="1200"/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</w:p>
    <w:p>
      <w:pPr>
        <w:pStyle w:val="4"/>
        <w:rPr>
          <w:rFonts w:hint="eastAsia" w:ascii="黑体" w:hAnsi="黑体" w:eastAsia="黑体" w:cs="Times New Roman"/>
          <w:lang w:val="en-US" w:eastAsia="zh-CN"/>
        </w:rPr>
      </w:pPr>
      <w:r>
        <w:rPr>
          <w:rFonts w:hint="eastAsia" w:ascii="黑体" w:hAnsi="黑体" w:eastAsia="黑体" w:cs="Times New Roman"/>
          <w:lang w:val="en-US" w:eastAsia="zh-CN"/>
        </w:rPr>
        <w:t>前   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right="0" w:firstLine="630" w:firstLineChars="300"/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  <w:t>本文件按照GB/T1.1-2020《标准化工作导则第1部分：标准化文件的结构和起草规则》的规定起草。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right="0" w:firstLine="630" w:firstLineChars="300"/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  <w:t>请注意本文件的某些内容可能涉及专利。本文件的发布机构不承担识别专利的责任。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right="0" w:firstLine="630" w:firstLineChars="300"/>
        <w:rPr>
          <w:rFonts w:hint="eastAsia" w:ascii="Arial" w:hAnsi="Arial" w:cs="Arial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  <w:t>本文件由浙江省林业局提出。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right="0" w:firstLine="630" w:firstLineChars="300"/>
        <w:rPr>
          <w:rFonts w:hint="eastAsia" w:ascii="Arial" w:hAnsi="Arial" w:cs="Arial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  <w:t>本标准由浙江省林业标准化技术委员会归口。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right="0" w:firstLine="630" w:firstLineChars="300"/>
        <w:rPr>
          <w:rFonts w:hint="eastAsia" w:ascii="Arial" w:hAnsi="Arial" w:cs="Arial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  <w:t>本文件起草单位：</w:t>
      </w:r>
      <w:r>
        <w:rPr>
          <w:rFonts w:hint="eastAsia" w:ascii="Arial" w:hAnsi="Arial" w:cs="Arial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  <w:t>浙江省林业科学研究院、嵊州市林业技术推广</w:t>
      </w:r>
      <w:bookmarkStart w:id="1" w:name="_GoBack"/>
      <w:bookmarkEnd w:id="1"/>
      <w:r>
        <w:rPr>
          <w:rFonts w:hint="eastAsia" w:ascii="Arial" w:hAnsi="Arial" w:cs="Arial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  <w:t>站、丽水市白云山生态林场、丽水市林业技术推广总站、青田县林业技术推广站、岱山县林业技术推广站、嵊州市农业农村局、衢州市柯城区林业局。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right="0" w:firstLine="630" w:firstLineChars="300"/>
        <w:rPr>
          <w:rFonts w:hint="eastAsia" w:ascii="Arial" w:hAnsi="Arial" w:cs="Arial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  <w:t>本文件主要起草人：黄旭波、刘本同、秦玉川、高美蓉、王丽玲、王衍彬、方茹、黄少平、陈武、叶婷婷、蒋金荣、丁敏、黄劲、余建荣、柏明娥、杨军贺。</w:t>
      </w:r>
    </w:p>
    <w:p>
      <w:pP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br w:type="page"/>
      </w:r>
    </w:p>
    <w:p>
      <w:pPr>
        <w:spacing w:before="180" w:after="180"/>
        <w:ind w:left="0" w:leftChars="0" w:firstLine="420" w:firstLineChars="20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 范围</w:t>
      </w:r>
    </w:p>
    <w:p>
      <w:pPr>
        <w:spacing w:before="180" w:after="180"/>
        <w:ind w:left="0" w:leftChars="0" w:firstLine="420" w:firstLineChars="20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本标准规定了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经济林套种鼠茅草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的术语和定义、土壤准备、播种、杂草防控、肥水管理、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补种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和更新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的技术规程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spacing w:before="180" w:after="180"/>
        <w:ind w:left="0" w:leftChars="0" w:firstLine="420" w:firstLineChars="20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本标准适用于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浙江省内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实施生草栽培的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经济林分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spacing w:before="180" w:after="180"/>
        <w:ind w:left="0" w:leftChars="0" w:firstLine="420" w:firstLineChars="20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 规范性引用文件</w:t>
      </w:r>
    </w:p>
    <w:p>
      <w:pPr>
        <w:spacing w:before="180" w:after="180"/>
        <w:ind w:left="0" w:leftChars="0" w:firstLine="420" w:firstLineChars="20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spacing w:before="180" w:after="180"/>
        <w:ind w:left="0" w:leftChars="0" w:firstLine="420" w:firstLineChars="20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GB 6142 禾本科草种子质量分级</w:t>
      </w:r>
    </w:p>
    <w:p>
      <w:pPr>
        <w:spacing w:before="180" w:after="180"/>
        <w:ind w:left="0" w:leftChars="0" w:firstLine="420" w:firstLineChars="20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3 术语和定义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object>
          <v:shape id="_x0000_i1025" o:spt="75" type="#_x0000_t75" style="height:17pt;width:72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8">
            <o:LockedField>false</o:LockedField>
          </o:OLEObject>
        </w:object>
      </w:r>
    </w:p>
    <w:p>
      <w:pPr>
        <w:spacing w:before="180" w:after="180"/>
        <w:ind w:left="0" w:leftChars="0" w:firstLine="420" w:firstLineChars="20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下列术语和定义适用于本文件。</w:t>
      </w:r>
    </w:p>
    <w:p>
      <w:pPr>
        <w:spacing w:before="180" w:after="180"/>
        <w:ind w:left="0" w:leftChars="0" w:firstLine="420" w:firstLineChars="20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3.1</w:t>
      </w:r>
    </w:p>
    <w:p>
      <w:pPr>
        <w:spacing w:before="180" w:after="180"/>
        <w:ind w:left="0" w:leftChars="0" w:firstLine="420" w:firstLineChars="200"/>
        <w:jc w:val="both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经济林</w:t>
      </w:r>
    </w:p>
    <w:p>
      <w:pPr>
        <w:spacing w:before="180" w:after="180"/>
        <w:ind w:left="0" w:leftChars="0" w:firstLine="420" w:firstLineChars="200"/>
        <w:jc w:val="both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以利用树木果实或种子为目的的木本粮食林（如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instrText xml:space="preserve"> HYPERLINK "https://baike.baidu.com/item/%E6%9D%BF%E6%A0%97" \t "https://baike.baidu.com/item/%E7%BB%8F%E6%B5%8E%E6%9E%97/_blank" </w:instrTex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板栗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、枣、柿）、木本油料林（如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香榧、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油茶、核桃、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instrText xml:space="preserve"> HYPERLINK "https://baike.baidu.com/item/%E6%B2%B9%E6%A1%90" \t "https://baike.baidu.com/item/%E7%BB%8F%E6%B5%8E%E6%9E%97/_blank" </w:instrTex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油桐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、油橄榄等）、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水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果林（如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樱桃、李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、梨、柑桔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类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弥猴桃、桑椹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等）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spacing w:before="180" w:after="180"/>
        <w:ind w:left="0" w:leftChars="0" w:firstLine="420" w:firstLineChars="20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3.2</w:t>
      </w:r>
    </w:p>
    <w:p>
      <w:pPr>
        <w:spacing w:before="180" w:after="180"/>
        <w:ind w:left="0" w:leftChars="0" w:firstLine="420" w:firstLineChars="200"/>
        <w:jc w:val="both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鼠茅草</w:t>
      </w:r>
    </w:p>
    <w:p>
      <w:pPr>
        <w:spacing w:before="180" w:after="180"/>
        <w:ind w:left="0" w:leftChars="0" w:firstLine="420" w:firstLineChars="200"/>
        <w:jc w:val="both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冷季型一年生禾本科鼠茅属植物，9-10月种子萌发，12月进入浅冬眠，越冬，翌年2月底继续生长，5月始自然倒伏，后连同根系一并枯死，种子成熟后自然脱落，9月自然萌发。</w:t>
      </w:r>
    </w:p>
    <w:p>
      <w:pPr>
        <w:spacing w:before="180" w:after="180"/>
        <w:ind w:left="0" w:leftChars="0" w:firstLine="420" w:firstLineChars="20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3.3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人工生草</w:t>
      </w:r>
    </w:p>
    <w:p>
      <w:pPr>
        <w:spacing w:before="180" w:after="180"/>
        <w:ind w:left="0" w:leftChars="0" w:firstLine="420" w:firstLineChars="20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采用人工播种的方式在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经济林下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种植适宜草种的土壤管理方法。</w:t>
      </w:r>
    </w:p>
    <w:p>
      <w:pPr>
        <w:spacing w:before="180" w:after="180"/>
        <w:ind w:left="0" w:leftChars="0" w:firstLine="420" w:firstLineChars="200"/>
        <w:jc w:val="both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3.4撒播</w:t>
      </w:r>
    </w:p>
    <w:p>
      <w:pPr>
        <w:spacing w:before="180" w:after="180"/>
        <w:ind w:left="0" w:leftChars="0" w:firstLine="420" w:firstLineChars="200"/>
        <w:jc w:val="both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撒播就是将种子均匀地撒在土中。撒播的方式快速省时，但种子不易分布均匀，细小的种子较适合撒播。</w:t>
      </w:r>
    </w:p>
    <w:p>
      <w:pPr>
        <w:spacing w:before="180" w:after="180"/>
        <w:ind w:left="0" w:leftChars="0" w:firstLine="420" w:firstLineChars="200"/>
        <w:jc w:val="both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3.5条播</w:t>
      </w:r>
    </w:p>
    <w:p>
      <w:pPr>
        <w:spacing w:before="180" w:after="180"/>
        <w:ind w:left="0" w:leftChars="0" w:firstLine="420" w:firstLineChars="200"/>
        <w:jc w:val="both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条播就是将种子按照一定间距成行地播入土层中，这种方式种子播种的深度较一致，种子分布较均匀。</w:t>
      </w:r>
    </w:p>
    <w:p>
      <w:pPr>
        <w:spacing w:before="180" w:after="180"/>
        <w:ind w:left="0" w:leftChars="0" w:firstLine="420" w:firstLineChars="200"/>
        <w:jc w:val="both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3.6穴播   </w:t>
      </w:r>
    </w:p>
    <w:p>
      <w:pPr>
        <w:spacing w:before="180" w:after="180"/>
        <w:ind w:left="0" w:leftChars="0" w:firstLine="420" w:firstLineChars="20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按一定行距和穴距，将种子入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穴播种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spacing w:before="180" w:after="180"/>
        <w:ind w:left="0" w:leftChars="0" w:firstLine="420" w:firstLineChars="200"/>
        <w:jc w:val="both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3.7行间生草 </w:t>
      </w:r>
    </w:p>
    <w:p>
      <w:pPr>
        <w:spacing w:before="180" w:after="180"/>
        <w:ind w:left="0" w:leftChars="0" w:firstLine="420" w:firstLineChars="200"/>
        <w:jc w:val="both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指经济林木行间通过种植草本植物、行内实行清耕的土壤管理制度。</w:t>
      </w:r>
    </w:p>
    <w:p>
      <w:pPr>
        <w:spacing w:before="180" w:after="180"/>
        <w:ind w:left="0" w:leftChars="0" w:firstLine="420" w:firstLineChars="200"/>
        <w:jc w:val="both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3.8全园生草 </w:t>
      </w:r>
    </w:p>
    <w:p>
      <w:pPr>
        <w:spacing w:before="180" w:after="180"/>
        <w:ind w:left="0" w:leftChars="0" w:firstLine="420" w:firstLineChars="200"/>
        <w:jc w:val="both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经济林中全部（或除树盘下）生草的土壤管理制度。</w:t>
      </w:r>
    </w:p>
    <w:p>
      <w:pPr>
        <w:spacing w:before="180" w:after="180"/>
        <w:ind w:left="0" w:leftChars="0" w:firstLine="420" w:firstLineChars="20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土壤准备</w:t>
      </w:r>
    </w:p>
    <w:p>
      <w:pPr>
        <w:spacing w:before="180" w:after="180"/>
        <w:ind w:left="0" w:leftChars="0" w:firstLine="420" w:firstLineChars="200"/>
        <w:jc w:val="both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4.1土壤水分</w:t>
      </w:r>
    </w:p>
    <w:p>
      <w:pPr>
        <w:spacing w:before="180" w:after="180"/>
        <w:ind w:left="0" w:leftChars="0" w:firstLine="420" w:firstLineChars="20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土壤相对含水量65%～85%为宜。</w:t>
      </w:r>
    </w:p>
    <w:p>
      <w:pPr>
        <w:spacing w:before="180" w:after="180"/>
        <w:ind w:left="0" w:leftChars="0" w:firstLine="420" w:firstLineChars="20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4.2施基肥</w:t>
      </w:r>
    </w:p>
    <w:p>
      <w:pPr>
        <w:spacing w:before="180" w:after="180"/>
        <w:ind w:left="0" w:leftChars="0" w:firstLine="420" w:firstLineChars="20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土壤翻耕前撒施磷肥15公斤/亩，尿素5公斤/亩</w:t>
      </w:r>
    </w:p>
    <w:p>
      <w:pPr>
        <w:spacing w:before="180" w:after="180"/>
        <w:ind w:left="0" w:leftChars="0" w:firstLine="420" w:firstLineChars="200"/>
        <w:jc w:val="both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4.3疏松土壤与平整</w:t>
      </w:r>
    </w:p>
    <w:p>
      <w:pPr>
        <w:spacing w:before="180" w:after="180"/>
        <w:ind w:left="0" w:leftChars="0" w:firstLine="420" w:firstLineChars="200"/>
        <w:jc w:val="both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用人工或便捷机械，疏松表土层10厘米左右，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清除土壤中石块、枝叶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、杂草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等地表杂物。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垄面整平整细。</w:t>
      </w:r>
    </w:p>
    <w:p>
      <w:pPr>
        <w:spacing w:before="180" w:after="180"/>
        <w:ind w:left="0" w:leftChars="0" w:firstLine="420" w:firstLineChars="20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5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播种</w:t>
      </w:r>
    </w:p>
    <w:p>
      <w:pPr>
        <w:spacing w:before="180" w:after="180"/>
        <w:ind w:left="0" w:leftChars="0" w:firstLine="420" w:firstLineChars="20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5.1 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种子质量要求</w:t>
      </w:r>
    </w:p>
    <w:p>
      <w:pPr>
        <w:spacing w:before="180" w:after="180"/>
        <w:ind w:left="0" w:leftChars="0" w:firstLine="420" w:firstLineChars="20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禾本科草种子应符合GB 6142的规定。</w:t>
      </w:r>
    </w:p>
    <w:p>
      <w:pPr>
        <w:spacing w:before="180" w:after="180"/>
        <w:ind w:left="0" w:leftChars="0" w:firstLine="420" w:firstLineChars="20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5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.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播种时间</w:t>
      </w:r>
    </w:p>
    <w:p>
      <w:pPr>
        <w:spacing w:before="180" w:after="180"/>
        <w:ind w:left="0" w:leftChars="0" w:firstLine="420" w:firstLineChars="20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在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9月下旬至10月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下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旬。</w:t>
      </w:r>
    </w:p>
    <w:p>
      <w:pPr>
        <w:spacing w:before="180" w:after="180"/>
        <w:ind w:left="0" w:leftChars="0" w:firstLine="420" w:firstLineChars="20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5.3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播种量</w:t>
      </w:r>
    </w:p>
    <w:p>
      <w:pPr>
        <w:spacing w:before="180" w:after="180"/>
        <w:ind w:left="0" w:leftChars="0" w:firstLine="420" w:firstLineChars="20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根据不同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播种方式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确定适宜播种量，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撒播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播种量为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1.5-2.0公斤/亩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，条播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、穴播的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播种量较撒播的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减少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20 %～30 %。</w:t>
      </w:r>
    </w:p>
    <w:p>
      <w:pPr>
        <w:spacing w:before="180" w:after="180"/>
        <w:ind w:left="0" w:leftChars="0" w:firstLine="420" w:firstLineChars="200"/>
        <w:jc w:val="both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6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播种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方式</w:t>
      </w:r>
    </w:p>
    <w:p>
      <w:pPr>
        <w:spacing w:before="180" w:after="180"/>
        <w:ind w:left="0" w:leftChars="0" w:firstLine="420" w:firstLineChars="200"/>
        <w:jc w:val="both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6.3.1 可选择条播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撒播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和穴播三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种方式，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一般以撒播方式为主。坡度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&gt;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15°时，必须实行条播，行距根据土壤质量而定，中等地力的种植行距为25厘米，优等地力的行距可适当加大，劣等地力的行距适当缩小。特别陡坡地块可穴播。</w:t>
      </w:r>
    </w:p>
    <w:p>
      <w:pPr>
        <w:spacing w:before="180" w:after="180"/>
        <w:ind w:left="0" w:leftChars="0" w:firstLine="420" w:firstLineChars="200"/>
        <w:jc w:val="both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6.3.2鼠茅草种子轻，小，应在无风天播种，播前用细沙或湿润细土与种子10～8：1比例拌混均匀，撒匀。亦可用磷肥替代细沙土拌种。</w:t>
      </w:r>
    </w:p>
    <w:p>
      <w:pPr>
        <w:spacing w:before="180" w:after="180"/>
        <w:ind w:left="0" w:leftChars="0" w:firstLine="420" w:firstLineChars="200"/>
        <w:jc w:val="both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6.3.3 播种后及时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轻耧、扫平、镇压。播种深度不超过1厘米。</w:t>
      </w:r>
    </w:p>
    <w:p>
      <w:pPr>
        <w:spacing w:before="180" w:after="180"/>
        <w:ind w:left="0" w:leftChars="0" w:firstLine="420" w:firstLineChars="200"/>
        <w:jc w:val="both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6.3.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4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遇秋旱要及时造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墒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播种。以雨前1-3天播种发芽效果好。</w:t>
      </w:r>
    </w:p>
    <w:p>
      <w:pPr>
        <w:spacing w:before="180" w:after="180"/>
        <w:ind w:left="0" w:leftChars="0" w:firstLine="420" w:firstLineChars="20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6.3.5土层浅而瘠的经济林分可行间生草 。</w:t>
      </w:r>
    </w:p>
    <w:p>
      <w:pPr>
        <w:spacing w:before="180" w:after="180"/>
        <w:ind w:left="0" w:leftChars="0" w:firstLine="420" w:firstLineChars="20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6.3.6土层深厚、肥沃，根系分布深的经济林分可全园生草 。</w:t>
      </w:r>
    </w:p>
    <w:p>
      <w:pPr>
        <w:spacing w:before="180" w:after="180"/>
        <w:ind w:left="0" w:leftChars="0" w:firstLine="420" w:firstLineChars="20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7 杂草防控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42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对少数在鼠茅草倒伏后仍直立生长或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攀援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的如商陆、飞蓬、花叶苦滇菜、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葎草、杠板归、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野豌豆等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植株高大、根系过于发达、多年生、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顽固型杂草，趁没开花散籽前人工除去。</w:t>
      </w:r>
    </w:p>
    <w:p>
      <w:pPr>
        <w:spacing w:before="180" w:after="180"/>
        <w:ind w:left="0" w:leftChars="0" w:firstLine="420" w:firstLineChars="20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施肥</w:t>
      </w:r>
    </w:p>
    <w:p>
      <w:pPr>
        <w:spacing w:before="180" w:after="180"/>
        <w:ind w:left="0" w:leftChars="0" w:firstLine="420" w:firstLineChars="200"/>
        <w:jc w:val="both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播种后的翌年春季，追施速效氮肥10～15公斤∕亩。</w:t>
      </w:r>
    </w:p>
    <w:p>
      <w:pPr>
        <w:spacing w:before="180" w:after="180"/>
        <w:ind w:left="0" w:leftChars="0" w:firstLine="420" w:firstLineChars="200"/>
        <w:jc w:val="both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9 补种</w:t>
      </w:r>
    </w:p>
    <w:p>
      <w:pPr>
        <w:spacing w:before="180" w:after="180"/>
        <w:ind w:left="0" w:leftChars="0" w:firstLine="420" w:firstLineChars="200"/>
        <w:jc w:val="both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在鼠茅草种九成熟时，根据土壤墒情，选择性的收割部分鼠茅草，将其覆盖当年出苗不理想的地方，适当覆土，镇压，确保全面出苗。</w:t>
      </w:r>
    </w:p>
    <w:p>
      <w:pPr>
        <w:spacing w:before="180" w:after="180"/>
        <w:ind w:left="0" w:leftChars="0" w:firstLine="420" w:firstLineChars="200"/>
        <w:jc w:val="both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10 更新</w:t>
      </w:r>
    </w:p>
    <w:p>
      <w:pPr>
        <w:spacing w:before="180" w:after="180"/>
        <w:ind w:left="0" w:leftChars="0" w:firstLine="420" w:firstLineChars="200"/>
        <w:jc w:val="both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每隔3～4年要进行一次地面旋耕，将地面积累残存的草秆、树叶和其它植物性秸秆有机物料旋耕（或开沟深埋）入土，重新播种。</w:t>
      </w:r>
    </w:p>
    <w:p>
      <w:pPr>
        <w:spacing w:before="180" w:after="180"/>
        <w:ind w:left="0" w:leftChars="0" w:firstLine="420" w:firstLineChars="20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TimesNewRomanPSMT">
    <w:altName w:val="DejaVu San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I</w:t>
    </w:r>
    <w:r>
      <w:rPr>
        <w:rStyle w:val="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w:rPr>
        <w:rFonts w:hint="eastAsia"/>
        <w:lang w:val="en-US" w:eastAsia="zh-CN"/>
      </w:rPr>
      <w:t xml:space="preserve">DB 33/T </w:t>
    </w:r>
    <w:r>
      <w:t xml:space="preserve"> 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64599E"/>
    <w:rsid w:val="17C621D9"/>
    <w:rsid w:val="19A9078E"/>
    <w:rsid w:val="1A6E5855"/>
    <w:rsid w:val="1C8B0807"/>
    <w:rsid w:val="26A7D20A"/>
    <w:rsid w:val="37545647"/>
    <w:rsid w:val="45D61928"/>
    <w:rsid w:val="47E20203"/>
    <w:rsid w:val="54B34391"/>
    <w:rsid w:val="54CA52F9"/>
    <w:rsid w:val="57613B26"/>
    <w:rsid w:val="5EDA364B"/>
    <w:rsid w:val="608D5700"/>
    <w:rsid w:val="687249CD"/>
    <w:rsid w:val="69C24A82"/>
    <w:rsid w:val="6B074924"/>
    <w:rsid w:val="6BDFFE7B"/>
    <w:rsid w:val="73B7199E"/>
    <w:rsid w:val="75487D78"/>
    <w:rsid w:val="79C943B8"/>
    <w:rsid w:val="7A260EA3"/>
    <w:rsid w:val="7E9B6DAB"/>
    <w:rsid w:val="E77BAD17"/>
    <w:rsid w:val="FF5E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7">
    <w:name w:val="page number"/>
    <w:qFormat/>
    <w:uiPriority w:val="0"/>
    <w:rPr>
      <w:rFonts w:ascii="Times New Roman" w:hAnsi="Times New Roman" w:eastAsia="宋体"/>
      <w:sz w:val="18"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1">
    <w:name w:val="发布部门"/>
    <w:next w:val="12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12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3">
    <w:name w:val="发布"/>
    <w:qFormat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14">
    <w:name w:val="实施日期"/>
    <w:basedOn w:val="15"/>
    <w:qFormat/>
    <w:uiPriority w:val="0"/>
    <w:pPr>
      <w:framePr w:hSpace="0" w:xAlign="right"/>
      <w:jc w:val="right"/>
    </w:pPr>
  </w:style>
  <w:style w:type="paragraph" w:customStyle="1" w:styleId="15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character" w:customStyle="1" w:styleId="16">
    <w:name w:val="fontstyle01"/>
    <w:qFormat/>
    <w:uiPriority w:val="0"/>
    <w:rPr>
      <w:rFonts w:ascii="TimesNewRomanPSMT" w:hAnsi="TimesNewRomanPSMT" w:eastAsia="TimesNewRomanPSMT" w:cs="TimesNewRomanPSMT"/>
      <w:color w:val="222222"/>
      <w:sz w:val="28"/>
      <w:szCs w:val="28"/>
    </w:rPr>
  </w:style>
  <w:style w:type="paragraph" w:customStyle="1" w:styleId="17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8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9">
    <w:name w:val="标准称谓"/>
    <w:next w:val="1"/>
    <w:qFormat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20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1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2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2021-04-01T10:35:00Z</dcterms:created>
  <dc:creator>Administrator</dc:creator>
  <cp:lastModifiedBy>lyj</cp:lastModifiedBy>
  <dcterms:modified xsi:type="dcterms:W3CDTF">2022-07-14T11:09:58Z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